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CF" w:rsidRPr="00253FCF" w:rsidRDefault="00253FCF" w:rsidP="00253FCF">
      <w:pPr>
        <w:shd w:val="clear" w:color="auto" w:fill="FFFFFF"/>
        <w:spacing w:after="100" w:afterAutospacing="1" w:line="240" w:lineRule="auto"/>
        <w:outlineLvl w:val="2"/>
        <w:rPr>
          <w:rFonts w:ascii="Georgia" w:eastAsia="Times New Roman" w:hAnsi="Georgia" w:cs="Times New Roman"/>
          <w:color w:val="212529"/>
          <w:sz w:val="33"/>
          <w:szCs w:val="33"/>
          <w:lang w:eastAsia="en-GB"/>
        </w:rPr>
      </w:pPr>
      <w:r w:rsidRPr="00253FCF">
        <w:rPr>
          <w:rFonts w:ascii="Georgia" w:eastAsia="Times New Roman" w:hAnsi="Georgia" w:cs="Times New Roman"/>
          <w:b/>
          <w:bCs/>
          <w:color w:val="212529"/>
          <w:sz w:val="33"/>
          <w:szCs w:val="33"/>
          <w:lang w:eastAsia="en-GB"/>
        </w:rPr>
        <w:t>Progress from a college – Westminster Kingsway College</w:t>
      </w:r>
    </w:p>
    <w:p w:rsidR="00253FCF" w:rsidRDefault="00253FCF" w:rsidP="00253FCF">
      <w:pPr>
        <w:spacing w:after="0" w:line="240" w:lineRule="auto"/>
        <w:rPr>
          <w:rFonts w:ascii="Times New Roman" w:eastAsia="Times New Roman" w:hAnsi="Times New Roman" w:cs="Times New Roman"/>
          <w:sz w:val="24"/>
          <w:szCs w:val="24"/>
          <w:lang w:eastAsia="en-GB"/>
        </w:rPr>
      </w:pPr>
      <w:r w:rsidRPr="00253FCF">
        <w:rPr>
          <w:rFonts w:ascii="Times New Roman" w:eastAsia="Times New Roman" w:hAnsi="Times New Roman" w:cs="Times New Roman"/>
          <w:noProof/>
          <w:sz w:val="24"/>
          <w:szCs w:val="24"/>
          <w:lang w:eastAsia="en-GB"/>
        </w:rPr>
        <w:drawing>
          <wp:inline distT="0" distB="0" distL="0" distR="0" wp14:anchorId="0BE7014A" wp14:editId="45D8F17E">
            <wp:extent cx="5419725" cy="3667125"/>
            <wp:effectExtent l="0" t="0" r="9525" b="9525"/>
            <wp:docPr id="1" name="Picture 1" descr="https://schoolsweek.co.uk/wp-content/uploads/2019/09/Progress-S-or-C-of-the-Year-Westminster-Kingsway-College-Jaz_Charlotte_Car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hoolsweek.co.uk/wp-content/uploads/2019/09/Progress-S-or-C-of-the-Year-Westminster-Kingsway-College-Jaz_Charlotte_Carl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8742" cy="3673226"/>
                    </a:xfrm>
                    <a:prstGeom prst="rect">
                      <a:avLst/>
                    </a:prstGeom>
                    <a:noFill/>
                    <a:ln>
                      <a:noFill/>
                    </a:ln>
                  </pic:spPr>
                </pic:pic>
              </a:graphicData>
            </a:graphic>
          </wp:inline>
        </w:drawing>
      </w:r>
    </w:p>
    <w:p w:rsidR="00253FCF" w:rsidRPr="00253FCF" w:rsidRDefault="00253FCF" w:rsidP="00253FCF">
      <w:pPr>
        <w:spacing w:after="0" w:line="240" w:lineRule="auto"/>
        <w:rPr>
          <w:rFonts w:ascii="Times New Roman" w:eastAsia="Times New Roman" w:hAnsi="Times New Roman" w:cs="Times New Roman"/>
          <w:sz w:val="24"/>
          <w:szCs w:val="24"/>
          <w:lang w:eastAsia="en-GB"/>
        </w:rPr>
      </w:pPr>
    </w:p>
    <w:p w:rsidR="00253FCF" w:rsidRPr="00253FCF" w:rsidRDefault="00253FCF" w:rsidP="00253FCF">
      <w:pPr>
        <w:shd w:val="clear" w:color="auto" w:fill="FFFFFF"/>
        <w:spacing w:after="100" w:afterAutospacing="1" w:line="240" w:lineRule="auto"/>
        <w:rPr>
          <w:rFonts w:ascii="Georgia" w:eastAsia="Times New Roman" w:hAnsi="Georgia" w:cs="Times New Roman"/>
          <w:color w:val="212529"/>
          <w:sz w:val="27"/>
          <w:szCs w:val="27"/>
          <w:lang w:eastAsia="en-GB"/>
        </w:rPr>
      </w:pPr>
      <w:r w:rsidRPr="00253FCF">
        <w:rPr>
          <w:rFonts w:ascii="Georgia" w:eastAsia="Times New Roman" w:hAnsi="Georgia" w:cs="Times New Roman"/>
          <w:color w:val="212529"/>
          <w:sz w:val="27"/>
          <w:szCs w:val="27"/>
          <w:lang w:eastAsia="en-GB"/>
        </w:rPr>
        <w:t>Judges said this college demonstrates “clear strategic direction” and puts vulnerable learners and those with complex needs “at the forefront of all careers planning”.</w:t>
      </w:r>
    </w:p>
    <w:p w:rsidR="00253FCF" w:rsidRPr="00253FCF" w:rsidRDefault="00253FCF" w:rsidP="00253FCF">
      <w:pPr>
        <w:shd w:val="clear" w:color="auto" w:fill="FFFFFF"/>
        <w:spacing w:after="100" w:afterAutospacing="1" w:line="240" w:lineRule="auto"/>
        <w:rPr>
          <w:rFonts w:ascii="Georgia" w:eastAsia="Times New Roman" w:hAnsi="Georgia" w:cs="Times New Roman"/>
          <w:color w:val="212529"/>
          <w:sz w:val="27"/>
          <w:szCs w:val="27"/>
          <w:lang w:eastAsia="en-GB"/>
        </w:rPr>
      </w:pPr>
      <w:r w:rsidRPr="00253FCF">
        <w:rPr>
          <w:rFonts w:ascii="Georgia" w:eastAsia="Times New Roman" w:hAnsi="Georgia" w:cs="Times New Roman"/>
          <w:color w:val="212529"/>
          <w:sz w:val="27"/>
          <w:szCs w:val="27"/>
          <w:lang w:eastAsia="en-GB"/>
        </w:rPr>
        <w:t>“Barriers are addressed with strategic, solution-focused plans to move these areas forward. There are impressive relationships with employers who are now involved in shaping the curriculum and there has been investment in technology and systems to help track and monitor impact.</w:t>
      </w:r>
    </w:p>
    <w:p w:rsidR="006442EA" w:rsidRDefault="00253FCF">
      <w:r>
        <w:t>Published Friday 27</w:t>
      </w:r>
      <w:r w:rsidRPr="00253FCF">
        <w:rPr>
          <w:vertAlign w:val="superscript"/>
        </w:rPr>
        <w:t>th</w:t>
      </w:r>
      <w:r>
        <w:t xml:space="preserve"> September 2019</w:t>
      </w:r>
    </w:p>
    <w:p w:rsidR="00253FCF" w:rsidRDefault="00253FCF">
      <w:hyperlink r:id="rId5" w:history="1">
        <w:r>
          <w:rPr>
            <w:rStyle w:val="Hyperlink"/>
          </w:rPr>
          <w:t>https://schoolsweek.co.uk/who-were-the-winners-of-the-careers-enterprise-company-annual-awards-2019/</w:t>
        </w:r>
      </w:hyperlink>
    </w:p>
    <w:p w:rsidR="00253FCF" w:rsidRDefault="00253FCF">
      <w:bookmarkStart w:id="0" w:name="_GoBack"/>
      <w:bookmarkEnd w:id="0"/>
    </w:p>
    <w:sectPr w:rsidR="00253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CF"/>
    <w:rsid w:val="00253FCF"/>
    <w:rsid w:val="0064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9880"/>
  <w15:chartTrackingRefBased/>
  <w15:docId w15:val="{35C9C68A-C078-44F3-BEDB-7188BD89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olsweek.co.uk/who-were-the-winners-of-the-careers-enterprise-company-annual-awards-20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WKCIC Group</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Evans</dc:creator>
  <cp:keywords/>
  <dc:description/>
  <cp:lastModifiedBy>Michael Evans</cp:lastModifiedBy>
  <cp:revision>1</cp:revision>
  <dcterms:created xsi:type="dcterms:W3CDTF">2019-10-01T15:43:00Z</dcterms:created>
  <dcterms:modified xsi:type="dcterms:W3CDTF">2019-10-01T15:47:00Z</dcterms:modified>
</cp:coreProperties>
</file>